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sz w:val="28"/>
          <w:rtl w:val="0"/>
        </w:rPr>
        <w:t xml:space="preserve">Положение о соревнованиях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sz w:val="28"/>
          <w:rtl w:val="0"/>
        </w:rPr>
        <w:t xml:space="preserve">по спортивному ориентированию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sz w:val="36"/>
          <w:rtl w:val="0"/>
        </w:rPr>
        <w:t xml:space="preserve">«Березовый сок 2014»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b w:val="1"/>
          <w:rtl w:val="0"/>
        </w:rPr>
        <w:t xml:space="preserve">1. Цели и задачи: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- развитие и популяризация массового спортивного туризма и здорового образа жизни;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        </w:t>
        <w:tab/>
        <w:t xml:space="preserve">- выявление сильнейших спортсменов и повышения их технического и тактического мастерства;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        </w:t>
        <w:tab/>
        <w:t xml:space="preserve">- приобретение навыков быстро и безаварийно преодолевать различные естественные и искусственные препятствия.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b w:val="1"/>
          <w:rtl w:val="0"/>
        </w:rPr>
        <w:t xml:space="preserve">2. Руководство проведением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Общее руководство осуществляет Клуб  туристов  МИСиС при поддержке Управления культуры и молодежной политики НИТУ “МИСиС” и ГБОУ Дом детского и юношеского туризма и экскурсий Южного административного округа г.Москвы.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b w:val="1"/>
          <w:rtl w:val="0"/>
        </w:rPr>
        <w:t xml:space="preserve">3. Время и место проведения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Время проведения: 13 апреля 2014 г.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Место проведения: Москва, Битцевский лесопарк. Точное место старта будет опубликовано на  </w:t>
      </w:r>
      <w:hyperlink r:id="rId5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сайте соревнований 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b w:val="1"/>
          <w:rtl w:val="0"/>
        </w:rPr>
        <w:t xml:space="preserve">4. Условия проведения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sz w:val="24"/>
          <w:rtl w:val="0"/>
        </w:rPr>
        <w:t xml:space="preserve">4.1. Количество и класс дистанций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Соревнования проводятся по следующим дистанциям: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Pro 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– усложненная дистанция требующая для прохождения определенных навыков и обязательного снаряжения;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Lite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 – несложная дистанция не требующая обязательного снаряжения.  Предусмотрен отдельный зачет для для обучающихся в НИТУ “МИСиС” и МГГУ;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Kids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 –  для команд школьников Южного округа и для всех желающих школьников, пришедших с родителями или взрослыми сопровождающими. 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Схемы дистанций опубликованы в условиях проведения соревнований.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sz w:val="24"/>
          <w:rtl w:val="0"/>
        </w:rPr>
        <w:t xml:space="preserve">4.2. Участники соревнований и требования к ним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Состав команды на соревнованиях – 2 человека.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Соревнования проводятся в двух классах: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- мужские команды  (ММ);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- смешанные или женские команды (МЖ и ЖЖ).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Минимальный возраст участников на дистанциях </w:t>
      </w: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Pro 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– 18 лет.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Возраст участников на дистанциях </w:t>
      </w: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Kids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  - не старше 18 лет (возраст определяется по году рождения).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Не допускается одновременное участие в нескольких классах и дистанциях.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sz w:val="24"/>
          <w:rtl w:val="0"/>
        </w:rPr>
        <w:t xml:space="preserve">4.3. Условия размещения участников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Размещение участников в полевых условиях. Участникам рекомендуется иметь с собой сменную одежду  и обувь на случай намокания основной. В районе старта в отмеченной зоне можно оставить вещи. Организаторы за оставленные вещи ответственности не несут.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sz w:val="24"/>
          <w:rtl w:val="0"/>
        </w:rPr>
        <w:t xml:space="preserve">4.4. Обеспечение безопасности и требования к снаряжению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Ответственность за соответствие подготовки участников требованиям,  предъявляемым к дистанциям соревнований, несут сами участники.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Каждый участник несёт персональную ответственность за соблюдение правил техники безопасности, дисциплины и порядка, экологических норм на месте проведения соревнований.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Выступающие на дистанциях </w:t>
      </w: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Kids 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приходят либо в составе команды, направленной на соревнования приказом по образовательному учреждению или  иной организации (в этом случае ответственность за участников несут руководители команды, указанные в приказе; руководители обязаны принести приказ на соревнования), либо с родителями или взрослыми сопровождающими, которые и несут за них ответственность.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Список обязательного снаряжения для класса </w:t>
      </w: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Pro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 будет опубликован отдельно.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sz w:val="24"/>
          <w:rtl w:val="0"/>
        </w:rPr>
        <w:t xml:space="preserve">4.5. Отметка на  дистанции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Отметка на дистанции будет производится при помощи системы электронной отметки SportIdent, для класса </w:t>
      </w: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Pro 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будут также использованы компостеры.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540" w:right="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Допускается использование собственных чипов 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SI.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540" w:right="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Будет организована бесплатная аренда,</w:t>
      </w: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 при условии залога. В качестве залога будет приниматься студенческий билет или стоимость чипа (500 рублей).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b w:val="1"/>
          <w:rtl w:val="0"/>
        </w:rPr>
        <w:t xml:space="preserve">5. Программа соревнований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23 марта – 7 апреля (12:00)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    </w:t>
        <w:tab/>
        <w:t xml:space="preserve">Подача предварительных заявок</w:t>
        <w:tab/>
      </w:r>
    </w:p>
    <w:p w:rsidP="00000000" w:rsidRPr="00000000" w:rsidR="00000000" w:rsidDel="00000000" w:rsidRDefault="00000000">
      <w:pPr>
        <w:widowControl w:val="0"/>
        <w:ind w:left="-29" w:firstLine="540"/>
        <w:contextualSpacing w:val="0"/>
        <w:jc w:val="both"/>
      </w:pP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13 апреля 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  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975" w:hanging="434"/>
        <w:contextualSpacing w:val="1"/>
        <w:jc w:val="both"/>
        <w:rPr>
          <w:i w:val="1"/>
          <w:sz w:val="24"/>
          <w:u w:val="none"/>
        </w:rPr>
      </w:pPr>
      <w:r w:rsidRPr="00000000" w:rsidR="00000000" w:rsidDel="00000000">
        <w:rPr>
          <w:i w:val="1"/>
          <w:color w:val="4f81bd"/>
          <w:sz w:val="24"/>
          <w:rtl w:val="0"/>
        </w:rPr>
        <w:t xml:space="preserve">11:30  Начало регистрации команд.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76" w:before="0"/>
        <w:ind w:left="975" w:right="0" w:hanging="434"/>
        <w:contextualSpacing w:val="1"/>
        <w:jc w:val="both"/>
        <w:rPr>
          <w:i w:val="1"/>
          <w:sz w:val="24"/>
        </w:rPr>
      </w:pPr>
      <w:r w:rsidRPr="00000000" w:rsidR="00000000" w:rsidDel="00000000">
        <w:rPr>
          <w:i w:val="1"/>
          <w:color w:val="4f81bd"/>
          <w:sz w:val="24"/>
          <w:rtl w:val="0"/>
        </w:rPr>
        <w:t xml:space="preserve">12:00-15:00 –  Старты команд дистанций Lite и Kids с интервалом несколько минут по порядку регистрации.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76" w:before="0"/>
        <w:ind w:left="975" w:right="0" w:hanging="434"/>
        <w:contextualSpacing w:val="1"/>
        <w:jc w:val="both"/>
        <w:rPr>
          <w:i w:val="1"/>
          <w:sz w:val="24"/>
        </w:rPr>
      </w:pPr>
      <w:r w:rsidRPr="00000000" w:rsidR="00000000" w:rsidDel="00000000">
        <w:rPr>
          <w:i w:val="1"/>
          <w:color w:val="4f81bd"/>
          <w:sz w:val="24"/>
          <w:rtl w:val="0"/>
        </w:rPr>
        <w:t xml:space="preserve">12:00, 13:00, 14:00, 15:00  – Старты команд дистанций Pro до 6 команд одновременно в одно стартовое время. (указывайте желаемое время в предварительной заявке и мы постараемся учесть его при жеребьёвке)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76" w:before="0"/>
        <w:ind w:left="975" w:right="0" w:hanging="434"/>
        <w:contextualSpacing w:val="1"/>
        <w:jc w:val="both"/>
        <w:rPr>
          <w:i w:val="1"/>
          <w:sz w:val="24"/>
        </w:rPr>
      </w:pPr>
      <w:r w:rsidRPr="00000000" w:rsidR="00000000" w:rsidDel="00000000">
        <w:rPr>
          <w:i w:val="1"/>
          <w:color w:val="4f81bd"/>
          <w:sz w:val="24"/>
          <w:rtl w:val="0"/>
        </w:rPr>
        <w:t xml:space="preserve">17:00 – Закрытие соревнований.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22 апреля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    </w:t>
        <w:tab/>
        <w:t xml:space="preserve">19:00 – МИСиС, К-311. Награждение победителей.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b w:val="1"/>
          <w:rtl w:val="0"/>
        </w:rPr>
        <w:t xml:space="preserve">6. Определение результатов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Победители определяются по  двум классам: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- мужские команды  (ММ);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- смешанные или женские команды (МЖ и ЖЖ).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Победитель определяется по наименьшему итоговому времени (время прохождения дистанции минус отсечки времени, плюс штрафное время).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Команды, не прошедшие какие-либо этапы, получают штрафное время в соответствии с условиями проведения соревнований.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b w:val="1"/>
          <w:rtl w:val="0"/>
        </w:rPr>
        <w:t xml:space="preserve">7. Награждение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В каждом классе награждаются команды, занявшие 1-3 места, грамотами и ценными призами.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При наличии менее 10 команд в классе ценными призами  могут награждаться только команды, занявшие первые места.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rPr/>
      </w:pPr>
      <w:r w:rsidRPr="00000000" w:rsidR="00000000" w:rsidDel="00000000">
        <w:rPr>
          <w:b w:val="1"/>
          <w:rtl w:val="0"/>
        </w:rPr>
        <w:t xml:space="preserve">8. Финансирование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Расходы, связанные с организацией и проведением соревнований несут: Клуб  туристов  МИСиС при поддержке Управления культуры и молодежной политики НИТУ “МИСиС” и ГБОУ Дом детского и юношеского туризма и экскурсий Южного административного округа г.Москвы.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Призовой фонд  для класса Lite среди студентов обеспечивается Управлением культуры и молодежной политики НИТУ “МИСиС”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Расходы, связанные с участием в соревнованиях несут командирующие организации или сами участники.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i w:val="1"/>
          <w:color w:val="4f81bd"/>
          <w:sz w:val="24"/>
          <w:rtl w:val="0"/>
        </w:rPr>
        <w:t xml:space="preserve">Стартовый взнос за участие в соревнованиях </w:t>
      </w: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(при предварительной заявке и оплате!)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: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Pro и Lite  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-  400 рублей с команды;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</w:pP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Pro и  Lite (отдельный зачет) 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 для обучающихся в НИТУ “МИСиС” и МГГУ  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-  бесплатно;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</w:pP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Kids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 -  бесплатно.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</w:pPr>
      <w:r w:rsidRPr="00000000" w:rsidR="00000000" w:rsidDel="00000000">
        <w:rPr>
          <w:b w:val="1"/>
          <w:i w:val="1"/>
          <w:color w:val="4f81bd"/>
          <w:sz w:val="24"/>
          <w:rtl w:val="0"/>
        </w:rPr>
        <w:t xml:space="preserve">Оплата производится до  21:00  10 апреля.</w:t>
      </w:r>
      <w:r w:rsidRPr="00000000" w:rsidR="00000000" w:rsidDel="00000000">
        <w:rPr>
          <w:i w:val="1"/>
          <w:color w:val="4f81bd"/>
          <w:sz w:val="24"/>
          <w:rtl w:val="0"/>
        </w:rPr>
        <w:t xml:space="preserve"> Способы оплаты: личная передача или электронный перевод.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</w:pPr>
      <w:r w:rsidRPr="00000000" w:rsidR="00000000" w:rsidDel="00000000">
        <w:rPr>
          <w:i w:val="1"/>
          <w:color w:val="4f81bd"/>
          <w:sz w:val="24"/>
          <w:rtl w:val="0"/>
        </w:rPr>
        <w:t xml:space="preserve">При заявке на месте старта (при наличии свободных карт и стартовых интервалов) 500 рублей с команды. Оплата производится на старте при регистрации. 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54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sz w:val="28"/>
          <w:rtl w:val="0"/>
        </w:rPr>
        <w:t xml:space="preserve">Данное положение является вызовом на соревнования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tourclub.misis.ru/blog/2014-04-13-281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Березовый сок 2014.docx</dc:title>
</cp:coreProperties>
</file>